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FB8739C" w:rsidR="00A7684E" w:rsidRPr="000E483C" w:rsidRDefault="00F51E07">
      <w:pPr>
        <w:pStyle w:val="CRCoverPage"/>
        <w:tabs>
          <w:tab w:val="right" w:pos="9639"/>
        </w:tabs>
        <w:spacing w:after="0"/>
        <w:rPr>
          <w:rFonts w:cs="Arial"/>
          <w:b/>
          <w:bCs/>
          <w:color w:val="808080"/>
          <w:sz w:val="26"/>
          <w:szCs w:val="26"/>
        </w:rPr>
      </w:pPr>
      <w:r>
        <w:rPr>
          <w:b/>
          <w:sz w:val="24"/>
        </w:rPr>
        <w:t>3GPP TSG-</w:t>
      </w:r>
      <w:r w:rsidR="00CD5ACC">
        <w:fldChar w:fldCharType="begin"/>
      </w:r>
      <w:r w:rsidR="00CD5ACC">
        <w:instrText xml:space="preserve"> DOCPROPERTY  TSG/WGRef  \* MERGEFORMAT </w:instrText>
      </w:r>
      <w:r w:rsidR="00CD5ACC">
        <w:fldChar w:fldCharType="separate"/>
      </w:r>
      <w:r>
        <w:rPr>
          <w:b/>
          <w:sz w:val="24"/>
        </w:rPr>
        <w:t>SA2</w:t>
      </w:r>
      <w:r w:rsidR="00CD5ACC">
        <w:rPr>
          <w:b/>
          <w:sz w:val="24"/>
        </w:rPr>
        <w:fldChar w:fldCharType="end"/>
      </w:r>
      <w:r>
        <w:rPr>
          <w:b/>
          <w:sz w:val="24"/>
        </w:rPr>
        <w:t xml:space="preserve"> Meeting #1</w:t>
      </w:r>
      <w:r w:rsidR="009C1D4E">
        <w:rPr>
          <w:b/>
          <w:sz w:val="24"/>
        </w:rPr>
        <w:t>5</w:t>
      </w:r>
      <w:r w:rsidR="00C32FAE">
        <w:rPr>
          <w:b/>
          <w:sz w:val="24"/>
        </w:rPr>
        <w:t>1</w:t>
      </w:r>
      <w:r>
        <w:rPr>
          <w:b/>
          <w:sz w:val="24"/>
        </w:rPr>
        <w:t>E</w:t>
      </w:r>
      <w:r w:rsidR="00557200">
        <w:rPr>
          <w:b/>
          <w:sz w:val="24"/>
        </w:rPr>
        <w:tab/>
      </w:r>
      <w:r w:rsidR="0017363D">
        <w:rPr>
          <w:rFonts w:cs="Arial"/>
          <w:b/>
          <w:bCs/>
          <w:color w:val="808080"/>
          <w:sz w:val="26"/>
          <w:szCs w:val="26"/>
        </w:rPr>
        <w:t>S2-2</w:t>
      </w:r>
      <w:r w:rsidR="00121950">
        <w:rPr>
          <w:rFonts w:cs="Arial"/>
          <w:b/>
          <w:bCs/>
          <w:color w:val="808080"/>
          <w:sz w:val="26"/>
          <w:szCs w:val="26"/>
        </w:rPr>
        <w:t>20</w:t>
      </w:r>
      <w:r w:rsidR="000E483C" w:rsidRPr="000E483C">
        <w:rPr>
          <w:rFonts w:cs="Arial"/>
          <w:b/>
          <w:bCs/>
          <w:color w:val="808080"/>
          <w:sz w:val="26"/>
          <w:szCs w:val="26"/>
        </w:rPr>
        <w:t>4185</w:t>
      </w:r>
    </w:p>
    <w:p w14:paraId="53231F99" w14:textId="486EC2CB" w:rsidR="00A7684E" w:rsidRDefault="00C32FAE">
      <w:pPr>
        <w:pStyle w:val="CRCoverPage"/>
        <w:outlineLvl w:val="0"/>
        <w:rPr>
          <w:b/>
          <w:sz w:val="24"/>
        </w:rPr>
      </w:pPr>
      <w:r>
        <w:rPr>
          <w:rFonts w:eastAsia="Arial Unicode MS" w:cs="Arial"/>
          <w:b/>
          <w:bCs/>
          <w:sz w:val="24"/>
        </w:rPr>
        <w:t>May</w:t>
      </w:r>
      <w:r w:rsidR="009C1D4E">
        <w:rPr>
          <w:rFonts w:eastAsia="Arial Unicode MS" w:cs="Arial"/>
          <w:b/>
          <w:bCs/>
          <w:sz w:val="24"/>
        </w:rPr>
        <w:t xml:space="preserve"> </w:t>
      </w:r>
      <w:r w:rsidR="003E3131">
        <w:rPr>
          <w:rFonts w:eastAsia="Arial Unicode MS" w:cs="Arial"/>
          <w:b/>
          <w:bCs/>
          <w:sz w:val="24"/>
        </w:rPr>
        <w:t>1</w:t>
      </w:r>
      <w:r w:rsidR="009C1D4E">
        <w:rPr>
          <w:rFonts w:eastAsia="Arial Unicode MS" w:cs="Arial"/>
          <w:b/>
          <w:bCs/>
          <w:sz w:val="24"/>
        </w:rPr>
        <w:t>6</w:t>
      </w:r>
      <w:r w:rsidR="00A37FEF">
        <w:rPr>
          <w:rFonts w:eastAsia="Arial Unicode MS" w:cs="Arial"/>
          <w:b/>
          <w:bCs/>
          <w:sz w:val="24"/>
        </w:rPr>
        <w:t xml:space="preserve"> – </w:t>
      </w:r>
      <w:r w:rsidR="003E3131">
        <w:rPr>
          <w:rFonts w:eastAsia="Arial Unicode MS" w:cs="Arial"/>
          <w:b/>
          <w:bCs/>
          <w:sz w:val="24"/>
        </w:rPr>
        <w:t>May</w:t>
      </w:r>
      <w:r w:rsidR="00A37FEF">
        <w:rPr>
          <w:rFonts w:eastAsia="Arial Unicode MS" w:cs="Arial"/>
          <w:b/>
          <w:bCs/>
          <w:sz w:val="24"/>
        </w:rPr>
        <w:t xml:space="preserve"> </w:t>
      </w:r>
      <w:r w:rsidR="003E3131">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4279E87" w:rsidR="00A7684E" w:rsidRDefault="00F51E07" w:rsidP="00DE7C16">
            <w:pPr>
              <w:pStyle w:val="CRCoverPage"/>
              <w:spacing w:after="0"/>
              <w:jc w:val="right"/>
              <w:rPr>
                <w:b/>
                <w:sz w:val="28"/>
              </w:rPr>
            </w:pPr>
            <w:r>
              <w:rPr>
                <w:b/>
                <w:sz w:val="28"/>
              </w:rPr>
              <w:t>23.</w:t>
            </w:r>
            <w:r w:rsidR="00A37FEF">
              <w:rPr>
                <w:b/>
                <w:sz w:val="28"/>
              </w:rPr>
              <w:t>50</w:t>
            </w:r>
            <w:r w:rsidR="00435D14">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3AA8BC2" w:rsidR="00A7684E" w:rsidRPr="000E483C" w:rsidRDefault="000E483C" w:rsidP="00A37FEF">
            <w:pPr>
              <w:pStyle w:val="CRCoverPage"/>
              <w:spacing w:after="0"/>
              <w:jc w:val="center"/>
              <w:rPr>
                <w:rFonts w:eastAsia="맑은 고딕" w:hint="eastAsia"/>
                <w:b/>
                <w:sz w:val="28"/>
                <w:lang w:eastAsia="ko-KR"/>
              </w:rPr>
            </w:pPr>
            <w:r>
              <w:rPr>
                <w:rFonts w:eastAsia="맑은 고딕" w:hint="eastAsia"/>
                <w:b/>
                <w:sz w:val="28"/>
                <w:lang w:eastAsia="ko-KR"/>
              </w:rPr>
              <w:t>364</w:t>
            </w:r>
            <w:r>
              <w:rPr>
                <w:rFonts w:eastAsia="맑은 고딕"/>
                <w:b/>
                <w:sz w:val="28"/>
                <w:lang w:eastAsia="ko-KR"/>
              </w:rPr>
              <w:t>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C524046" w:rsidR="00A7684E" w:rsidRDefault="00F51E07" w:rsidP="009C1D4E">
            <w:pPr>
              <w:pStyle w:val="CRCoverPage"/>
              <w:spacing w:after="0"/>
              <w:jc w:val="center"/>
              <w:rPr>
                <w:sz w:val="28"/>
              </w:rPr>
            </w:pPr>
            <w:r>
              <w:rPr>
                <w:b/>
                <w:sz w:val="28"/>
              </w:rPr>
              <w:t>17.</w:t>
            </w:r>
            <w:r w:rsidR="009C1D4E">
              <w:rPr>
                <w:b/>
                <w:sz w:val="28"/>
              </w:rPr>
              <w:t>4</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EDFD98B" w:rsidR="00A7684E" w:rsidRDefault="00A7684E">
            <w:pPr>
              <w:pStyle w:val="CRCoverPage"/>
              <w:spacing w:after="0"/>
              <w:jc w:val="center"/>
              <w:rPr>
                <w:b/>
                <w:bCs/>
                <w:caps/>
                <w:lang w:eastAsia="zh-CN"/>
              </w:rPr>
            </w:pP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B233B4C" w:rsidR="00E32389" w:rsidRDefault="006E35C6" w:rsidP="00F83426">
            <w:pPr>
              <w:pStyle w:val="CRCoverPage"/>
              <w:tabs>
                <w:tab w:val="left" w:pos="857"/>
              </w:tabs>
              <w:spacing w:after="0"/>
              <w:ind w:left="100"/>
              <w:rPr>
                <w:noProof/>
              </w:rPr>
            </w:pPr>
            <w:r>
              <w:rPr>
                <w:lang w:eastAsia="ko-KR"/>
              </w:rPr>
              <w:t xml:space="preserve">Editorial </w:t>
            </w:r>
            <w:r w:rsidR="00A25C42">
              <w:rPr>
                <w:lang w:eastAsia="ko-KR"/>
              </w:rPr>
              <w:t xml:space="preserve">correction on </w:t>
            </w:r>
            <w:r>
              <w:rPr>
                <w:lang w:eastAsia="ko-KR"/>
              </w:rPr>
              <w:t>terminology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FC0B49C" w:rsidR="00E32389" w:rsidRDefault="0025238A" w:rsidP="00241B3B">
            <w:pPr>
              <w:pStyle w:val="CRCoverPage"/>
              <w:spacing w:after="0"/>
              <w:ind w:left="100"/>
            </w:pPr>
            <w:r>
              <w:t>TEI17</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0607D62" w:rsidR="00E32389" w:rsidRDefault="00E32389" w:rsidP="006E35C6">
            <w:pPr>
              <w:pStyle w:val="CRCoverPage"/>
              <w:spacing w:after="0"/>
            </w:pPr>
            <w:r>
              <w:t xml:space="preserve"> 202</w:t>
            </w:r>
            <w:r w:rsidR="004E2E00">
              <w:t>2</w:t>
            </w:r>
            <w:r>
              <w:t>-</w:t>
            </w:r>
            <w:r w:rsidR="004E2E00">
              <w:t>0</w:t>
            </w:r>
            <w:r w:rsidR="006E35C6">
              <w:t>4</w:t>
            </w:r>
            <w:r>
              <w:t>-</w:t>
            </w:r>
            <w:r w:rsidR="006E35C6">
              <w:t>13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9C99D7" w:rsidR="00E32389" w:rsidRDefault="00357AFC" w:rsidP="00E32389">
            <w:pPr>
              <w:pStyle w:val="CRCoverPage"/>
              <w:spacing w:after="0"/>
              <w:ind w:left="100" w:right="-609"/>
              <w:rPr>
                <w:b/>
              </w:rPr>
            </w:pPr>
            <w:r>
              <w:rPr>
                <w:b/>
              </w:rPr>
              <w:t>A</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w:t>
            </w:r>
            <w:bookmarkStart w:id="1" w:name="_GoBack"/>
            <w:bookmarkEnd w:id="1"/>
            <w:r>
              <w:rPr>
                <w:i/>
                <w:sz w:val="18"/>
              </w:rPr>
              <w:t xml:space="preserve">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745EE579" w:rsidR="00F101FE" w:rsidRPr="00C72B61" w:rsidRDefault="00B508A2" w:rsidP="00891F6C">
            <w:pPr>
              <w:pStyle w:val="CRCoverPage"/>
              <w:spacing w:after="0"/>
              <w:ind w:left="100"/>
              <w:rPr>
                <w:rFonts w:eastAsia="맑은 고딕"/>
                <w:noProof/>
                <w:lang w:val="en-US" w:eastAsia="ko-KR"/>
              </w:rPr>
            </w:pPr>
            <w:r>
              <w:rPr>
                <w:rFonts w:eastAsia="맑은 고딕"/>
                <w:noProof/>
                <w:lang w:val="en-US" w:eastAsia="ko-KR"/>
              </w:rPr>
              <w:t>In 5.17.2</w:t>
            </w:r>
            <w:r w:rsidR="00280BC4">
              <w:rPr>
                <w:rFonts w:eastAsia="맑은 고딕"/>
                <w:noProof/>
                <w:lang w:val="en-US" w:eastAsia="ko-KR"/>
              </w:rPr>
              <w:t xml:space="preserve"> of TS 23.501</w:t>
            </w:r>
            <w:r>
              <w:rPr>
                <w:rFonts w:eastAsia="맑은 고딕"/>
                <w:noProof/>
                <w:lang w:val="en-US" w:eastAsia="ko-KR"/>
              </w:rPr>
              <w:t>, ‘Subscribed NSSAI’ need to be corrected to ‘Subscribed S-NSSAIs’</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64E4E901" w:rsidR="00E32389" w:rsidRPr="003A51D5" w:rsidRDefault="00AB6811" w:rsidP="00F73578">
            <w:pPr>
              <w:pStyle w:val="CRCoverPage"/>
              <w:spacing w:after="0"/>
              <w:ind w:left="100"/>
              <w:rPr>
                <w:lang w:eastAsia="zh-CN"/>
              </w:rPr>
            </w:pPr>
            <w:r>
              <w:rPr>
                <w:noProof/>
                <w:lang w:eastAsia="ja-JP"/>
              </w:rPr>
              <w:t>Replace</w:t>
            </w:r>
            <w:r w:rsidR="00F73578">
              <w:rPr>
                <w:noProof/>
                <w:lang w:eastAsia="ja-JP"/>
              </w:rPr>
              <w:t xml:space="preserve"> ‘</w:t>
            </w:r>
            <w:r w:rsidR="00F73578">
              <w:rPr>
                <w:rFonts w:eastAsia="맑은 고딕"/>
                <w:noProof/>
                <w:lang w:val="en-US" w:eastAsia="ko-KR"/>
              </w:rPr>
              <w:t>Subscribed NSSAI’ to ‘Subscribed S-NSSAI</w:t>
            </w:r>
            <w:r w:rsidR="00ED2305">
              <w:rPr>
                <w:rFonts w:eastAsia="맑은 고딕"/>
                <w:noProof/>
                <w:lang w:val="en-US" w:eastAsia="ko-KR"/>
              </w:rPr>
              <w:t>s</w:t>
            </w:r>
            <w:r w:rsidR="00F73578">
              <w:rPr>
                <w:rFonts w:eastAsia="맑은 고딕"/>
                <w:noProof/>
                <w:lang w:val="en-US" w:eastAsia="ko-KR"/>
              </w:rPr>
              <w: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60685D" w:rsidR="00E32389" w:rsidRPr="003A51D5" w:rsidRDefault="00F73578" w:rsidP="008D2723">
            <w:pPr>
              <w:pStyle w:val="CRCoverPage"/>
              <w:spacing w:after="0"/>
              <w:ind w:left="100"/>
              <w:rPr>
                <w:rFonts w:eastAsia="맑은 고딕"/>
                <w:noProof/>
                <w:lang w:eastAsia="ko-KR"/>
              </w:rPr>
            </w:pPr>
            <w:r>
              <w:rPr>
                <w:rFonts w:eastAsia="맑은 고딕"/>
                <w:noProof/>
                <w:lang w:eastAsia="ko-KR"/>
              </w:rPr>
              <w:t>Wrong terminology exists in the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815F70D" w:rsidR="00E32389" w:rsidRDefault="00614CF4" w:rsidP="006E35C6">
            <w:pPr>
              <w:pStyle w:val="CRCoverPage"/>
              <w:spacing w:after="0"/>
              <w:ind w:left="100"/>
              <w:rPr>
                <w:lang w:eastAsia="zh-CN"/>
              </w:rPr>
            </w:pPr>
            <w:r>
              <w:rPr>
                <w:lang w:eastAsia="ko-KR"/>
              </w:rPr>
              <w:t>5.1</w:t>
            </w:r>
            <w:r w:rsidR="006E35C6">
              <w:rPr>
                <w:lang w:eastAsia="ko-KR"/>
              </w:rPr>
              <w:t>7</w:t>
            </w:r>
            <w:r>
              <w:rPr>
                <w:lang w:eastAsia="ko-KR"/>
              </w:rPr>
              <w:t>.</w:t>
            </w:r>
            <w:r w:rsidR="006E35C6">
              <w:rPr>
                <w:lang w:eastAsia="ko-KR"/>
              </w:rPr>
              <w:t>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7C4DEC4C" w14:textId="0561CC36" w:rsidR="00B8199E" w:rsidRDefault="00F51E07" w:rsidP="00971CCE">
      <w:pPr>
        <w:pStyle w:val="13"/>
      </w:pPr>
      <w:r>
        <w:t xml:space="preserve">* * * 1st Change * * * </w:t>
      </w:r>
      <w:r w:rsidR="00B8199E">
        <w:t xml:space="preserve"> </w:t>
      </w:r>
    </w:p>
    <w:p w14:paraId="6F222DBD" w14:textId="77777777" w:rsidR="00E3157C" w:rsidRPr="001B7C50" w:rsidRDefault="00E3157C" w:rsidP="00E3157C">
      <w:pPr>
        <w:pStyle w:val="3"/>
      </w:pPr>
      <w:r w:rsidRPr="001B7C50">
        <w:t>5.17.2</w:t>
      </w:r>
      <w:r w:rsidRPr="001B7C50">
        <w:tab/>
        <w:t>Interworking with EPC</w:t>
      </w:r>
    </w:p>
    <w:p w14:paraId="0D41996F" w14:textId="77777777" w:rsidR="00E3157C" w:rsidRPr="001B7C50" w:rsidRDefault="00E3157C" w:rsidP="00E3157C">
      <w:pPr>
        <w:pStyle w:val="4"/>
      </w:pPr>
      <w:bookmarkStart w:id="2" w:name="_Toc20149972"/>
      <w:bookmarkStart w:id="3" w:name="_Toc27846771"/>
      <w:bookmarkStart w:id="4" w:name="_Toc36187902"/>
      <w:bookmarkStart w:id="5" w:name="_Toc45183806"/>
      <w:bookmarkStart w:id="6" w:name="_Toc47342648"/>
      <w:bookmarkStart w:id="7" w:name="_Toc51769349"/>
      <w:bookmarkStart w:id="8" w:name="_Toc98857079"/>
      <w:r w:rsidRPr="001B7C50">
        <w:t>5.17.2.1</w:t>
      </w:r>
      <w:r w:rsidRPr="001B7C50">
        <w:tab/>
        <w:t>General</w:t>
      </w:r>
      <w:bookmarkEnd w:id="2"/>
      <w:bookmarkEnd w:id="3"/>
      <w:bookmarkEnd w:id="4"/>
      <w:bookmarkEnd w:id="5"/>
      <w:bookmarkEnd w:id="6"/>
      <w:bookmarkEnd w:id="7"/>
      <w:bookmarkEnd w:id="8"/>
    </w:p>
    <w:p w14:paraId="28A7EED9" w14:textId="77777777" w:rsidR="00E3157C" w:rsidRPr="001B7C50" w:rsidRDefault="00E3157C" w:rsidP="00E3157C">
      <w:r w:rsidRPr="001B7C50">
        <w:t>Interworking with EPC in this clause refers to mobility procedures between 5GC and EPC/E-UTRAN, except for clause 5.17.2.4. Network slicing aspects for EPS Interworking are specified in clause 5.15.7</w:t>
      </w:r>
    </w:p>
    <w:p w14:paraId="4D82C529" w14:textId="77777777" w:rsidR="00E3157C" w:rsidRPr="001B7C50" w:rsidRDefault="00E3157C" w:rsidP="00E3157C">
      <w:r w:rsidRPr="001B7C50">
        <w:t>In order to interwork with EPC, the UE that supports both 5GC and EPC NAS can operate in single-registration mode or dual-registration mode:</w:t>
      </w:r>
    </w:p>
    <w:p w14:paraId="2CD296EE" w14:textId="77777777" w:rsidR="00E3157C" w:rsidRPr="001B7C50" w:rsidRDefault="00E3157C" w:rsidP="00E3157C">
      <w:pPr>
        <w:pStyle w:val="B1"/>
      </w:pPr>
      <w:r w:rsidRPr="001B7C50">
        <w:t>-</w:t>
      </w:r>
      <w:r w:rsidRPr="001B7C50">
        <w:tab/>
        <w:t xml:space="preserve">In single-registration mode, UE has only one active MM state (either RM state in 5GC or EMM state in EPC) and it is either in 5GC NAS mode or in EPC NAS mode (when connected to 5GC or EPC, respectively). UE </w:t>
      </w:r>
      <w:r w:rsidRPr="001B7C50">
        <w:lastRenderedPageBreak/>
        <w:t>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25F4E48E" w14:textId="77777777" w:rsidR="00E3157C" w:rsidRPr="001B7C50" w:rsidRDefault="00E3157C" w:rsidP="00E3157C">
      <w:pPr>
        <w:pStyle w:val="B1"/>
      </w:pPr>
      <w:r w:rsidRPr="001B7C50">
        <w:t>-</w:t>
      </w:r>
      <w:r w:rsidRPr="001B7C50">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EF0E8FD" w14:textId="77777777" w:rsidR="00E3157C" w:rsidRPr="001B7C50" w:rsidRDefault="00E3157C" w:rsidP="00E3157C">
      <w:pPr>
        <w:pStyle w:val="B1"/>
      </w:pPr>
      <w:r w:rsidRPr="001B7C50">
        <w:tab/>
        <w:t>Dual-registration mode is intended for interworking between EPS/E-UTRAN and 5GS/NR. A dual-registered UE should not send its E-UTRA connected to 5GC and E-UTRAN radio capabilities to NR access when connected to 5GS/NR to avoid being handed over to 5GC-connected E-UTRA or to E-UTRAN.</w:t>
      </w:r>
    </w:p>
    <w:p w14:paraId="3B26FDBD" w14:textId="77777777" w:rsidR="00E3157C" w:rsidRPr="001B7C50" w:rsidRDefault="00E3157C" w:rsidP="00E3157C">
      <w:pPr>
        <w:pStyle w:val="NO"/>
      </w:pPr>
      <w:r w:rsidRPr="001B7C50">
        <w:t>NOTE 1:</w:t>
      </w:r>
      <w:r w:rsidRPr="001B7C50">
        <w:tab/>
        <w:t xml:space="preserve">This is to prevent the dual registered UE from being connected to the same E-UTRA cell either connected to EPC or 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1B7C50">
        <w:t>If</w:t>
      </w:r>
      <w:proofErr w:type="gramEnd"/>
      <w:r w:rsidRPr="001B7C50">
        <w:t xml:space="preserve"> however the UE is registered with 5GS/NR only, the UE can send its E-UTRA capability in order to allow inter-RAT handover to E-UTRA/5GC and Dual Connectivity with multiple RATs.</w:t>
      </w:r>
    </w:p>
    <w:p w14:paraId="61E10E9B" w14:textId="77777777" w:rsidR="00E3157C" w:rsidRPr="001B7C50" w:rsidRDefault="00E3157C" w:rsidP="00E3157C">
      <w:pPr>
        <w:pStyle w:val="B1"/>
      </w:pPr>
      <w:r w:rsidRPr="001B7C50">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1FA2D13" w14:textId="77777777" w:rsidR="00E3157C" w:rsidRPr="001B7C50" w:rsidRDefault="00E3157C" w:rsidP="00E3157C">
      <w:pPr>
        <w:pStyle w:val="NO"/>
      </w:pPr>
      <w:r w:rsidRPr="001B7C50">
        <w:t>NOTE 2:</w:t>
      </w:r>
      <w:r w:rsidRPr="001B7C50">
        <w:tab/>
        <w:t>However even in this case, the UE is still not expected to connect to E-UTRAN/EPC and E-UTRA/5GC simultaneously using separate RRC connection via single RAN node as a result of the domain selection for emergency services.</w:t>
      </w:r>
    </w:p>
    <w:p w14:paraId="459FE06F" w14:textId="77777777" w:rsidR="00E3157C" w:rsidRPr="001B7C50" w:rsidRDefault="00E3157C" w:rsidP="00E3157C">
      <w:r w:rsidRPr="001B7C50">
        <w:t>The support of single registration mode is mandatory for UEs that support both 5GC and EPC NAS.</w:t>
      </w:r>
    </w:p>
    <w:p w14:paraId="2171D473" w14:textId="77777777" w:rsidR="00E3157C" w:rsidRPr="001B7C50" w:rsidRDefault="00E3157C" w:rsidP="00E3157C">
      <w:r w:rsidRPr="001B7C50">
        <w:t>During E-UTRAN Initial Attach, UE supporting both 5GC and EPC NAS shall indicate its support of 5G NAS in UE Network Capability described in clause 4.11.1.5.2 of TS 23.502 [3].</w:t>
      </w:r>
    </w:p>
    <w:p w14:paraId="26EFF641" w14:textId="77777777" w:rsidR="00E3157C" w:rsidRPr="001B7C50" w:rsidRDefault="00E3157C" w:rsidP="00E3157C">
      <w:r w:rsidRPr="001B7C50">
        <w:t>During</w:t>
      </w:r>
      <w:r w:rsidRPr="001B7C50">
        <w:rPr>
          <w:rFonts w:eastAsia="MS Mincho"/>
        </w:rPr>
        <w:t xml:space="preserve"> registration to 5GC,</w:t>
      </w:r>
      <w:r w:rsidRPr="001B7C50">
        <w:t xml:space="preserve"> UE supporting both 5GC and EPC NAS shall indicate its support of EPC NAS.</w:t>
      </w:r>
    </w:p>
    <w:p w14:paraId="5EC6D11C" w14:textId="77777777" w:rsidR="00E3157C" w:rsidRPr="001B7C50" w:rsidRDefault="00E3157C" w:rsidP="00E3157C">
      <w:pPr>
        <w:pStyle w:val="NO"/>
        <w:rPr>
          <w:lang w:eastAsia="zh-CN"/>
        </w:rPr>
      </w:pPr>
      <w:r w:rsidRPr="001B7C50">
        <w:t>NOTE 3:</w:t>
      </w:r>
      <w:r w:rsidRPr="001B7C50">
        <w:tab/>
      </w:r>
      <w:r w:rsidRPr="001B7C50">
        <w:rPr>
          <w:lang w:eastAsia="zh-CN"/>
        </w:rPr>
        <w:t>This indication may be used to give the priority towards selection of SMF+PGW-C for UEs that support both EPC and 5GC NAS.</w:t>
      </w:r>
    </w:p>
    <w:p w14:paraId="0C51138A" w14:textId="77777777" w:rsidR="00E3157C" w:rsidRPr="001B7C50" w:rsidRDefault="00E3157C" w:rsidP="00E3157C">
      <w:pPr>
        <w:rPr>
          <w:lang w:eastAsia="zh-CN"/>
        </w:rPr>
      </w:pPr>
      <w:r w:rsidRPr="001B7C50">
        <w:rPr>
          <w:lang w:eastAsia="zh-CN"/>
        </w:rPr>
        <w:t>If the UE supports 5GC NAS, at PDN connection establishment in EPC, the UE may allocate a PDU Session ID and sends it via PCO, regardless of N1 mode status (i.e. enabled or disabled) in the UE.</w:t>
      </w:r>
    </w:p>
    <w:p w14:paraId="1D674BFC" w14:textId="77777777" w:rsidR="00E3157C" w:rsidRPr="001B7C50" w:rsidRDefault="00E3157C" w:rsidP="00E3157C">
      <w:pPr>
        <w:pStyle w:val="NO"/>
        <w:rPr>
          <w:lang w:eastAsia="zh-CN"/>
        </w:rPr>
      </w:pPr>
      <w:r w:rsidRPr="001B7C50">
        <w:rPr>
          <w:lang w:eastAsia="zh-CN"/>
        </w:rPr>
        <w:t>NOTE 4:</w:t>
      </w:r>
      <w:r w:rsidRPr="001B7C50">
        <w:rPr>
          <w:lang w:eastAsia="zh-CN"/>
        </w:rPr>
        <w:tab/>
        <w:t>UE providing a PDU Session ID at PDN connection establishment even when N1 mode is disabled allows for IP address preservation during EPC to 5GC mobility once the UE re-enables N1 mode.</w:t>
      </w:r>
    </w:p>
    <w:p w14:paraId="1EDAB487" w14:textId="77777777" w:rsidR="00E3157C" w:rsidRPr="001B7C50" w:rsidRDefault="00E3157C" w:rsidP="00E3157C">
      <w:pPr>
        <w:pStyle w:val="NO"/>
        <w:rPr>
          <w:lang w:eastAsia="zh-CN"/>
        </w:rPr>
      </w:pPr>
      <w:r w:rsidRPr="001B7C50">
        <w:rPr>
          <w:lang w:eastAsia="zh-CN"/>
        </w:rPr>
        <w:t>NOTE 5:</w:t>
      </w:r>
      <w:r w:rsidRPr="001B7C50">
        <w:rPr>
          <w:lang w:eastAsia="zh-CN"/>
        </w:rPr>
        <w:tab/>
        <w:t>For the case the MME has selected a standalone PGW for a PDN connection, if the UE re-enables N1 mode and reports the change in UE Network Capability, the MME can initiate PDN disconnection with reactivation required as described in clause 4.11.0a.8 of TS 23.502 [3] to allow selection of SMF+PGW-C thus session continuity at EPC to 5GC mobility.</w:t>
      </w:r>
    </w:p>
    <w:p w14:paraId="474C5870" w14:textId="77777777" w:rsidR="00E3157C" w:rsidRPr="001B7C50" w:rsidRDefault="00E3157C" w:rsidP="00E3157C">
      <w:pPr>
        <w:rPr>
          <w:lang w:eastAsia="zh-CN"/>
        </w:rPr>
      </w:pPr>
      <w:r w:rsidRPr="001B7C50">
        <w:rPr>
          <w:lang w:eastAsia="zh-CN"/>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If the UE or EPC does not support Ethernet PDN type in EPC, the UE sets the PDN type to non-IP when it moves from 5GS to EPS and after the transfer to EPS, and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6E99FC5" w14:textId="77777777" w:rsidR="00E3157C" w:rsidRPr="001B7C50" w:rsidRDefault="00E3157C" w:rsidP="00E3157C">
      <w:pPr>
        <w:rPr>
          <w:lang w:eastAsia="zh-CN"/>
        </w:rPr>
      </w:pPr>
      <w:r w:rsidRPr="001B7C50">
        <w:rPr>
          <w:lang w:eastAsia="zh-CN"/>
        </w:rPr>
        <w:t>PDN type "non-IP" is transferred to 5GS as "Unstructured" PDU Session type if it is successfully transferred.</w:t>
      </w:r>
    </w:p>
    <w:p w14:paraId="5BA335A9" w14:textId="77777777" w:rsidR="00E3157C" w:rsidRPr="001B7C50" w:rsidRDefault="00E3157C" w:rsidP="00E3157C">
      <w:pPr>
        <w:rPr>
          <w:lang w:eastAsia="zh-CN"/>
        </w:rPr>
      </w:pPr>
      <w:r w:rsidRPr="001B7C50">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1F4E8038" w14:textId="77777777" w:rsidR="00E3157C" w:rsidRPr="001B7C50" w:rsidRDefault="00E3157C" w:rsidP="00E3157C">
      <w:r w:rsidRPr="001B7C50">
        <w:t>MTU size consideration for PDU Sessions and PDN Connections towards a SMF+PGW-C follows the requirements in clause 5.6.10.4.</w:t>
      </w:r>
    </w:p>
    <w:p w14:paraId="2199A66F" w14:textId="77777777" w:rsidR="00E3157C" w:rsidRPr="001B7C50" w:rsidRDefault="00E3157C" w:rsidP="00E3157C">
      <w:r w:rsidRPr="001B7C50">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 23.401 [26].</w:t>
      </w:r>
    </w:p>
    <w:p w14:paraId="1E92ABBF" w14:textId="77777777" w:rsidR="00E3157C" w:rsidRPr="001B7C50" w:rsidRDefault="00E3157C" w:rsidP="00E3157C">
      <w:pPr>
        <w:rPr>
          <w:lang w:eastAsia="zh-CN"/>
        </w:rPr>
      </w:pPr>
      <w:r w:rsidRPr="001B7C50">
        <w:rPr>
          <w:lang w:eastAsia="zh-CN"/>
        </w:rPr>
        <w:t>If the network does not support interworking with EPC, network shall not indicate support for "interworking without N26" to the UE.</w:t>
      </w:r>
    </w:p>
    <w:p w14:paraId="7BD3736F" w14:textId="77777777" w:rsidR="00E3157C" w:rsidRPr="001B7C50" w:rsidRDefault="00E3157C" w:rsidP="00E3157C">
      <w:pPr>
        <w:rPr>
          <w:lang w:eastAsia="zh-CN"/>
        </w:rPr>
      </w:pPr>
      <w:r w:rsidRPr="001B7C50">
        <w:rPr>
          <w:lang w:eastAsia="zh-CN"/>
        </w:rPr>
        <w:t>When the HSS+UDM is required to provide the subscription data to the MME, for each APN, only one SMF+PGW-C FQDN and associated APN is provided to the MME according to TS 23.401 [26].</w:t>
      </w:r>
    </w:p>
    <w:p w14:paraId="7A005A3D" w14:textId="77777777" w:rsidR="00E3157C" w:rsidRPr="001B7C50" w:rsidRDefault="00E3157C" w:rsidP="00E3157C">
      <w:pPr>
        <w:rPr>
          <w:lang w:eastAsia="zh-CN"/>
        </w:rPr>
      </w:pPr>
      <w:r w:rsidRPr="001B7C50">
        <w:rPr>
          <w:lang w:eastAsia="zh-CN"/>
        </w:rPr>
        <w:t>For interworking without N26 interface:</w:t>
      </w:r>
    </w:p>
    <w:p w14:paraId="7A92CC2B" w14:textId="77777777" w:rsidR="00E3157C" w:rsidRPr="001B7C50" w:rsidRDefault="00E3157C" w:rsidP="00E3157C">
      <w:pPr>
        <w:pStyle w:val="B1"/>
        <w:rPr>
          <w:lang w:eastAsia="zh-CN"/>
        </w:rPr>
      </w:pPr>
      <w:r w:rsidRPr="001B7C50">
        <w:rPr>
          <w:lang w:eastAsia="zh-CN"/>
        </w:rPr>
        <w:t>-</w:t>
      </w:r>
      <w:r w:rsidRPr="001B7C50">
        <w:rPr>
          <w:lang w:eastAsia="zh-CN"/>
        </w:rPr>
        <w:tab/>
        <w:t>if the PDU session supports interworking, the SMF+PGW-C stores the SMF+PGW-C FQDN to SMF context in HSS+UDM when the SMF is registered to HSS+UDM.</w:t>
      </w:r>
    </w:p>
    <w:p w14:paraId="6CAF911E" w14:textId="77777777" w:rsidR="00E3157C" w:rsidRPr="001B7C50" w:rsidRDefault="00E3157C" w:rsidP="00E3157C">
      <w:pPr>
        <w:pStyle w:val="B1"/>
        <w:rPr>
          <w:lang w:eastAsia="zh-CN"/>
        </w:rPr>
      </w:pPr>
      <w:r w:rsidRPr="001B7C50">
        <w:rPr>
          <w:lang w:eastAsia="zh-CN"/>
        </w:rPr>
        <w:t>-</w:t>
      </w:r>
      <w:r w:rsidRPr="001B7C50">
        <w:rPr>
          <w:lang w:eastAsia="zh-CN"/>
        </w:rPr>
        <w:tab/>
        <w:t>For an APN, the HSS+UDM selects one of the stored SMF+PGW-C FQDN based on operator's policy.</w:t>
      </w:r>
    </w:p>
    <w:p w14:paraId="265F23B6" w14:textId="77777777" w:rsidR="00E3157C" w:rsidRPr="001B7C50" w:rsidRDefault="00E3157C" w:rsidP="00E3157C">
      <w:pPr>
        <w:rPr>
          <w:lang w:eastAsia="zh-CN"/>
        </w:rPr>
      </w:pPr>
      <w:r w:rsidRPr="001B7C50">
        <w:rPr>
          <w:lang w:eastAsia="zh-CN"/>
        </w:rPr>
        <w:t>For interworking with N26 interface:</w:t>
      </w:r>
    </w:p>
    <w:p w14:paraId="2AE9C1AE" w14:textId="77777777" w:rsidR="00E3157C" w:rsidRPr="001B7C50" w:rsidRDefault="00E3157C" w:rsidP="00E3157C">
      <w:pPr>
        <w:pStyle w:val="B1"/>
        <w:rPr>
          <w:lang w:eastAsia="zh-CN"/>
        </w:rPr>
      </w:pPr>
      <w:r w:rsidRPr="001B7C50">
        <w:rPr>
          <w:lang w:eastAsia="zh-CN"/>
        </w:rPr>
        <w:t>-</w:t>
      </w:r>
      <w:r w:rsidRPr="001B7C50">
        <w:rPr>
          <w:lang w:eastAsia="zh-CN"/>
        </w:rPr>
        <w:tab/>
        <w:t>For a DNN, AMF determines PDU session(s) associated with 3GPP access in only one SMF+PGW-C supporting EPS interworking via EBI allocation procedure as described in clause 4.11.1.4.1 of TS 23.502 [3].</w:t>
      </w:r>
    </w:p>
    <w:p w14:paraId="64B7EB67" w14:textId="77777777" w:rsidR="00E3157C" w:rsidRPr="001B7C50" w:rsidRDefault="00E3157C" w:rsidP="00E3157C">
      <w:pPr>
        <w:pStyle w:val="B1"/>
        <w:rPr>
          <w:lang w:eastAsia="zh-CN"/>
        </w:rPr>
      </w:pPr>
      <w:r w:rsidRPr="001B7C50">
        <w:rPr>
          <w:lang w:eastAsia="zh-CN"/>
        </w:rPr>
        <w:t>-</w:t>
      </w:r>
      <w:r w:rsidRPr="001B7C50">
        <w:rPr>
          <w:lang w:eastAsia="zh-CN"/>
        </w:rPr>
        <w:tab/>
        <w:t>If the network supports EPS interworking of non-3GPP access connected to 5GC, the AMF serving 3GPP access notifies the UDM to store the association between DNN and SMF+PGW-C FQDN which supports EPS interworking as Intersystem continuity context, to avoid MME receiving inconsistent SMF+PGW-C FQDN from AMF and HSS+UDM.</w:t>
      </w:r>
    </w:p>
    <w:p w14:paraId="7ECEBB49" w14:textId="77777777" w:rsidR="00E3157C" w:rsidRPr="001B7C50" w:rsidRDefault="00E3157C" w:rsidP="00E3157C">
      <w:pPr>
        <w:pStyle w:val="B1"/>
        <w:rPr>
          <w:lang w:eastAsia="zh-CN"/>
        </w:rPr>
      </w:pPr>
      <w:r w:rsidRPr="001B7C50">
        <w:rPr>
          <w:lang w:eastAsia="zh-CN"/>
        </w:rPr>
        <w:t>-</w:t>
      </w:r>
      <w:r w:rsidRPr="001B7C50">
        <w:rPr>
          <w:lang w:eastAsia="zh-CN"/>
        </w:rPr>
        <w:tab/>
        <w:t>The AMF updates Intersystem continuity context if the SMF+PGW-C and DNN association is changed due to the AMF selecting another SMF+PGW-C for EPS interworking for the same DNN.</w:t>
      </w:r>
    </w:p>
    <w:p w14:paraId="5BF3DCCC" w14:textId="77777777" w:rsidR="00E3157C" w:rsidRPr="001B7C50" w:rsidRDefault="00E3157C" w:rsidP="00E3157C">
      <w:pPr>
        <w:pStyle w:val="B1"/>
        <w:rPr>
          <w:lang w:eastAsia="zh-CN"/>
        </w:rPr>
      </w:pPr>
      <w:r w:rsidRPr="001B7C50">
        <w:rPr>
          <w:lang w:eastAsia="zh-CN"/>
        </w:rPr>
        <w:t>-</w:t>
      </w:r>
      <w:r w:rsidRPr="001B7C50">
        <w:rPr>
          <w:lang w:eastAsia="zh-CN"/>
        </w:rPr>
        <w:tab/>
        <w:t>If the SMF+PGW-C FQDN and associated DNN exists in Intersystem continuity context, the HSS+UDM provides MME with SMF+PGW-C FQDN and associated APN.</w:t>
      </w:r>
    </w:p>
    <w:p w14:paraId="356A72EC" w14:textId="77777777" w:rsidR="00E3157C" w:rsidRPr="001B7C50" w:rsidRDefault="00E3157C" w:rsidP="00E3157C">
      <w:pPr>
        <w:rPr>
          <w:lang w:eastAsia="zh-CN"/>
        </w:rPr>
      </w:pPr>
      <w:r w:rsidRPr="001B7C50">
        <w:rPr>
          <w:lang w:eastAsia="zh-CN"/>
        </w:rPr>
        <w:t>It does not assume that the HSS+UDM is aware of whether N26 is deployed in the serving network. The HSS+UDM check the Intersystem continuity context first. If no SMF+PGW-C FQDN associated with an DNN exists in Intersystem continuity context, the HSS+UDM selects one of the SMF+PGW-C FQDN for the APN from SMF context based on operator's policy.</w:t>
      </w:r>
    </w:p>
    <w:p w14:paraId="4FC7A864" w14:textId="77777777" w:rsidR="00E3157C" w:rsidRPr="001B7C50" w:rsidRDefault="00E3157C" w:rsidP="00E3157C">
      <w:r w:rsidRPr="001B7C50">
        <w:rPr>
          <w:lang w:eastAsia="zh-CN"/>
        </w:rPr>
        <w:t>In entire clause 5.17.2 the terms "initial attach", "handover attach" and "TAU" for the UE procedures in EPC can alternatively be combined EPS/IMSI Attach and combined TA/LA depending on the UE configuration defined in TS 23.221 [23].</w:t>
      </w:r>
    </w:p>
    <w:p w14:paraId="3993EA4E" w14:textId="77777777" w:rsidR="00E3157C" w:rsidRPr="001B7C50" w:rsidRDefault="00E3157C" w:rsidP="00E3157C">
      <w:pPr>
        <w:rPr>
          <w:lang w:eastAsia="zh-CN"/>
        </w:rPr>
      </w:pPr>
      <w:r w:rsidRPr="001B7C50">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7A909457" w14:textId="77777777" w:rsidR="00E3157C" w:rsidRPr="001B7C50" w:rsidRDefault="00E3157C" w:rsidP="00E3157C">
      <w:pPr>
        <w:rPr>
          <w:lang w:eastAsia="zh-CN"/>
        </w:rPr>
      </w:pPr>
      <w:r w:rsidRPr="001B7C50">
        <w:rPr>
          <w:lang w:eastAsia="zh-CN"/>
        </w:rPr>
        <w:t>IP address preservation for IP PDU sessions cannot be ensured on subsequent mobility from EPC/E-UTRAN to GERAN/UTRAN to a UE that had initially registered in 5GS and moved to EPC/E-UTRAN.</w:t>
      </w:r>
    </w:p>
    <w:p w14:paraId="1797BDED" w14:textId="77777777" w:rsidR="00E3157C" w:rsidRPr="001B7C50" w:rsidRDefault="00E3157C" w:rsidP="00E3157C">
      <w:pPr>
        <w:pStyle w:val="NO"/>
        <w:rPr>
          <w:lang w:eastAsia="zh-CN"/>
        </w:rPr>
      </w:pPr>
      <w:r w:rsidRPr="001B7C50">
        <w:rPr>
          <w:lang w:eastAsia="zh-CN"/>
        </w:rPr>
        <w:t>NOTE 6:</w:t>
      </w:r>
      <w:r w:rsidRPr="001B7C50">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35DEB5D" w14:textId="77777777" w:rsidR="00E3157C" w:rsidRPr="001B7C50" w:rsidRDefault="00E3157C" w:rsidP="00E3157C">
      <w:pPr>
        <w:rPr>
          <w:lang w:eastAsia="zh-CN"/>
        </w:rPr>
      </w:pPr>
      <w:r w:rsidRPr="001B7C50">
        <w:rPr>
          <w:lang w:eastAsia="zh-CN"/>
        </w:rPr>
        <w:lastRenderedPageBreak/>
        <w:t>IP address preservation for IP PDU sessions cannot be ensured on subsequent mobility from EPC/E-UTRAN to 5GS for a 5GS NAS capable UE that had initially established a PDP context via GERAN/UTRAN and moved to EPC/E-UTRAN. IP address preservation for IP PDU session mobility between EPC/E-UTRAN and 5GS may be re-ensured as specified in clause 5.17.2.4 when UE moves from GERAN/UTRAN into EPC/E-UTRAN.</w:t>
      </w:r>
    </w:p>
    <w:p w14:paraId="351B2674" w14:textId="77777777" w:rsidR="00E3157C" w:rsidRPr="001B7C50" w:rsidRDefault="00E3157C" w:rsidP="00E3157C">
      <w:pPr>
        <w:pStyle w:val="NO"/>
        <w:rPr>
          <w:lang w:eastAsia="zh-CN"/>
        </w:rPr>
      </w:pPr>
      <w:r w:rsidRPr="001B7C50">
        <w:rPr>
          <w:lang w:eastAsia="zh-CN"/>
        </w:rPr>
        <w:t>NOTE 7:</w:t>
      </w:r>
      <w:r w:rsidRPr="001B7C50">
        <w:rPr>
          <w:lang w:eastAsia="zh-CN"/>
        </w:rPr>
        <w:tab/>
        <w:t>The PGW acting as a GGSN might not support SMF+PGW-C functionality. GPRS does not support 5GS parameters transfer between UE and SMF+PGW-C (e.g. providing of PDU session ID and 5GS QoS information).</w:t>
      </w:r>
    </w:p>
    <w:p w14:paraId="6D9EF78B" w14:textId="77777777" w:rsidR="00E3157C" w:rsidRPr="001B7C50" w:rsidRDefault="00E3157C" w:rsidP="00E3157C">
      <w:pPr>
        <w:rPr>
          <w:lang w:eastAsia="zh-CN"/>
        </w:rPr>
      </w:pPr>
      <w:r w:rsidRPr="001B7C50">
        <w:rPr>
          <w:lang w:eastAsia="zh-CN"/>
        </w:rPr>
        <w:t>When a PDU session is moved from 5GS to EPS, the SMF+PGW-C keeps the registration and subscription in HSS+UDM until the corresponding PDN connection is released.</w:t>
      </w:r>
    </w:p>
    <w:p w14:paraId="068B93AC" w14:textId="77777777" w:rsidR="00E3157C" w:rsidRPr="001B7C50" w:rsidRDefault="00E3157C" w:rsidP="00E3157C">
      <w:pPr>
        <w:rPr>
          <w:lang w:eastAsia="zh-CN"/>
        </w:rPr>
      </w:pPr>
      <w:r w:rsidRPr="001B7C50">
        <w:rPr>
          <w:lang w:eastAsia="zh-CN"/>
        </w:rPr>
        <w:t xml:space="preserve">The SMF+PGW-C receives notification of subscription update regarding the 5G parameters (e.g. DNNs, S-NSSAIs) which are associated with the established PDN connection(s) connecting via EPS. If the subscription regarding DNN, QoS profile or PDN connection type associated with the PDN connection is updated, then the MME receives the subscription update and triggers corresponding actions according to TS 23.401 [26]. If the SMF+PGW-C receives subscription updates (e.g. change of 5GS Subscribed </w:t>
      </w:r>
      <w:ins w:id="9" w:author="Samsung" w:date="2022-04-13T15:39:00Z">
        <w:r>
          <w:rPr>
            <w:lang w:eastAsia="zh-CN"/>
          </w:rPr>
          <w:t>S-</w:t>
        </w:r>
      </w:ins>
      <w:r w:rsidRPr="001B7C50">
        <w:rPr>
          <w:lang w:eastAsia="zh-CN"/>
        </w:rPr>
        <w:t>NSSAI</w:t>
      </w:r>
      <w:ins w:id="10" w:author="Samsung" w:date="2022-05-03T16:18:00Z">
        <w:r>
          <w:rPr>
            <w:lang w:eastAsia="zh-CN"/>
          </w:rPr>
          <w:t>s</w:t>
        </w:r>
      </w:ins>
      <w:r w:rsidRPr="001B7C50">
        <w:rPr>
          <w:lang w:eastAsia="zh-CN"/>
        </w:rPr>
        <w:t>) from the UDM the SMF+PGW-C triggers corresponding actions for the PDN connection. This may include (depending on the modified parameter) to:</w:t>
      </w:r>
    </w:p>
    <w:p w14:paraId="33ACF0D9" w14:textId="77777777" w:rsidR="00E3157C" w:rsidRPr="001B7C50" w:rsidRDefault="00E3157C" w:rsidP="00E3157C">
      <w:pPr>
        <w:pStyle w:val="B1"/>
        <w:rPr>
          <w:lang w:eastAsia="zh-CN"/>
        </w:rPr>
      </w:pPr>
      <w:r w:rsidRPr="001B7C50">
        <w:rPr>
          <w:lang w:eastAsia="zh-CN"/>
        </w:rPr>
        <w:t>-</w:t>
      </w:r>
      <w:r w:rsidRPr="001B7C50">
        <w:rPr>
          <w:lang w:eastAsia="zh-CN"/>
        </w:rPr>
        <w:tab/>
        <w:t>update the UPF (e.g. for a change of Framed Route information); or</w:t>
      </w:r>
    </w:p>
    <w:p w14:paraId="0CA073A0" w14:textId="77777777" w:rsidR="00E3157C" w:rsidRPr="001B7C50" w:rsidRDefault="00E3157C" w:rsidP="00E3157C">
      <w:pPr>
        <w:pStyle w:val="B1"/>
        <w:rPr>
          <w:lang w:eastAsia="zh-CN"/>
        </w:rPr>
      </w:pPr>
      <w:r w:rsidRPr="001B7C50">
        <w:rPr>
          <w:lang w:eastAsia="zh-CN"/>
        </w:rPr>
        <w:t>-</w:t>
      </w:r>
      <w:r w:rsidRPr="001B7C50">
        <w:rPr>
          <w:lang w:eastAsia="zh-CN"/>
        </w:rPr>
        <w:tab/>
        <w:t>release the PDN connection with an appropriate cause (e.g. for change of EPS/5GS interworking support, for subscription removal of S-NSSAI associated with the PDN connection);</w:t>
      </w:r>
    </w:p>
    <w:p w14:paraId="02807CD9" w14:textId="77777777" w:rsidR="00E3157C" w:rsidRPr="001B7C50" w:rsidRDefault="00E3157C" w:rsidP="00E3157C">
      <w:pPr>
        <w:pStyle w:val="B1"/>
        <w:rPr>
          <w:lang w:eastAsia="zh-CN"/>
        </w:rPr>
      </w:pPr>
      <w:r w:rsidRPr="001B7C50">
        <w:rPr>
          <w:lang w:eastAsia="zh-CN"/>
        </w:rPr>
        <w:t>-</w:t>
      </w:r>
      <w:r w:rsidRPr="001B7C50">
        <w:rPr>
          <w:lang w:eastAsia="zh-CN"/>
        </w:rPr>
        <w:tab/>
        <w:t>do nothing about changes to DNN and/or PDU Session type that are handled by the MME.</w:t>
      </w:r>
    </w:p>
    <w:p w14:paraId="16423B65" w14:textId="77777777" w:rsidR="00E3157C" w:rsidRPr="001B7C50" w:rsidRDefault="00E3157C" w:rsidP="00E3157C">
      <w:pPr>
        <w:rPr>
          <w:lang w:eastAsia="zh-CN"/>
        </w:rPr>
      </w:pPr>
      <w:r w:rsidRPr="001B7C50">
        <w:rPr>
          <w:lang w:eastAsia="zh-CN"/>
        </w:rPr>
        <w:t xml:space="preserve">If header compression is used for Control Plane </w:t>
      </w:r>
      <w:proofErr w:type="spellStart"/>
      <w:r w:rsidRPr="001B7C50">
        <w:rPr>
          <w:lang w:eastAsia="zh-CN"/>
        </w:rPr>
        <w:t>CIoT</w:t>
      </w:r>
      <w:proofErr w:type="spellEnd"/>
      <w:r w:rsidRPr="001B7C50">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05ED4BC4" w14:textId="77777777" w:rsidR="00E3157C" w:rsidRPr="001B7C50" w:rsidRDefault="00E3157C" w:rsidP="00E3157C">
      <w:pPr>
        <w:rPr>
          <w:lang w:eastAsia="zh-CN"/>
        </w:rPr>
      </w:pPr>
      <w:r w:rsidRPr="001B7C50">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7B805FE9" w14:textId="77777777" w:rsidR="00E3157C" w:rsidRPr="001B7C50" w:rsidRDefault="00E3157C" w:rsidP="00E3157C">
      <w:pPr>
        <w:rPr>
          <w:lang w:eastAsia="zh-CN"/>
        </w:rPr>
      </w:pPr>
      <w:r w:rsidRPr="001B7C50">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w:t>
      </w:r>
      <w:proofErr w:type="gramStart"/>
      <w:r w:rsidRPr="001B7C50">
        <w:rPr>
          <w:lang w:eastAsia="zh-CN"/>
        </w:rPr>
        <w:t>released</w:t>
      </w:r>
      <w:proofErr w:type="gramEnd"/>
      <w:r w:rsidRPr="001B7C50">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UPF+PGW-U if a first new PDU Session is established towards the DNN that is the same as the APN identified in the APN Rate Control Status if the UE moves back to EPC, taking into account its validity period.</w:t>
      </w:r>
    </w:p>
    <w:p w14:paraId="06EC7951" w14:textId="77777777" w:rsidR="00E3157C" w:rsidRPr="001B7C50" w:rsidRDefault="00E3157C" w:rsidP="00E3157C">
      <w:pPr>
        <w:rPr>
          <w:lang w:eastAsia="zh-CN"/>
        </w:rPr>
      </w:pPr>
      <w:r w:rsidRPr="001B7C50">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38F6BBB8" w14:textId="77777777" w:rsidR="00E3157C" w:rsidRPr="001B7C50" w:rsidRDefault="00E3157C" w:rsidP="00E3157C">
      <w:pPr>
        <w:pStyle w:val="NO"/>
        <w:rPr>
          <w:lang w:eastAsia="zh-CN"/>
        </w:rPr>
      </w:pPr>
      <w:r w:rsidRPr="001B7C50">
        <w:rPr>
          <w:lang w:eastAsia="zh-CN"/>
        </w:rPr>
        <w:t>NOTE 8:</w:t>
      </w:r>
      <w:r w:rsidRPr="001B7C50">
        <w:rPr>
          <w:lang w:eastAsia="zh-CN"/>
        </w:rPr>
        <w:tab/>
        <w:t>If the APN Rate Control Status is provided to a UPF+PGW-U it is not used for Small Data Rate Control while the UE is connected to 5GC, it is only used as the APN Rate Control Status if the UE moves to EPC.</w:t>
      </w:r>
    </w:p>
    <w:p w14:paraId="6C8C4A86" w14:textId="77777777" w:rsidR="00E3157C" w:rsidRPr="001B7C50" w:rsidRDefault="00E3157C" w:rsidP="00E3157C">
      <w:pPr>
        <w:pStyle w:val="NO"/>
        <w:rPr>
          <w:lang w:eastAsia="zh-CN"/>
        </w:rPr>
      </w:pPr>
      <w:r w:rsidRPr="001B7C50">
        <w:rPr>
          <w:lang w:eastAsia="zh-CN"/>
        </w:rPr>
        <w:t>NOTE 9:</w:t>
      </w:r>
      <w:r w:rsidRPr="001B7C50">
        <w:rPr>
          <w:lang w:eastAsia="zh-CN"/>
        </w:rPr>
        <w:tab/>
        <w:t>Encoding of APN and DNN specified in TS 23.003 [19] allows the comparison of EPS APN and 5GS DNN.</w:t>
      </w:r>
    </w:p>
    <w:p w14:paraId="5D13D7DC" w14:textId="77777777" w:rsidR="00E3157C" w:rsidRPr="001B7C50" w:rsidRDefault="00E3157C" w:rsidP="00E3157C">
      <w:pPr>
        <w:rPr>
          <w:lang w:eastAsia="zh-CN"/>
        </w:rPr>
      </w:pPr>
      <w:r w:rsidRPr="001B7C50">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5D4D0363" w14:textId="77777777" w:rsidR="00E3157C" w:rsidRPr="001B7C50" w:rsidRDefault="00E3157C" w:rsidP="00E3157C">
      <w:pPr>
        <w:rPr>
          <w:lang w:eastAsia="zh-CN"/>
        </w:rPr>
      </w:pPr>
      <w:r w:rsidRPr="001B7C50">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6E87DF74" w14:textId="77777777" w:rsidR="00E3157C" w:rsidRPr="001B7C50" w:rsidRDefault="00E3157C" w:rsidP="00E3157C">
      <w:pPr>
        <w:rPr>
          <w:lang w:eastAsia="zh-CN"/>
        </w:rPr>
      </w:pPr>
      <w:r w:rsidRPr="001B7C50">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6D9453F5" w14:textId="77777777" w:rsidR="00E3157C" w:rsidRPr="001B7C50" w:rsidRDefault="00E3157C" w:rsidP="00E3157C">
      <w:pPr>
        <w:rPr>
          <w:lang w:eastAsia="zh-CN"/>
        </w:rPr>
      </w:pPr>
      <w:r w:rsidRPr="001B7C50">
        <w:rPr>
          <w:lang w:eastAsia="zh-CN"/>
        </w:rPr>
        <w:t>For UE currently served by EPC, a SMF+PGW-C may support L2TP tunnelling on N6, as described in clause 5.8.2.16.</w:t>
      </w:r>
    </w:p>
    <w:p w14:paraId="7D71A6D2" w14:textId="77777777" w:rsidR="00B8199E" w:rsidRPr="00B8199E" w:rsidRDefault="00B8199E">
      <w:pPr>
        <w:rPr>
          <w:lang w:eastAsia="zh-CN"/>
        </w:rPr>
      </w:pP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20054" w14:textId="77777777" w:rsidR="00CD5ACC" w:rsidRDefault="00CD5ACC">
      <w:pPr>
        <w:spacing w:after="0"/>
      </w:pPr>
      <w:r>
        <w:separator/>
      </w:r>
    </w:p>
  </w:endnote>
  <w:endnote w:type="continuationSeparator" w:id="0">
    <w:p w14:paraId="4F6744DC" w14:textId="77777777" w:rsidR="00CD5ACC" w:rsidRDefault="00CD5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CEF4A" w14:textId="77777777" w:rsidR="00CD5ACC" w:rsidRDefault="00CD5ACC">
      <w:pPr>
        <w:spacing w:after="0"/>
      </w:pPr>
      <w:r>
        <w:separator/>
      </w:r>
    </w:p>
  </w:footnote>
  <w:footnote w:type="continuationSeparator" w:id="0">
    <w:p w14:paraId="7521B915" w14:textId="77777777" w:rsidR="00CD5ACC" w:rsidRDefault="00CD5A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702DC"/>
    <w:rsid w:val="000840B8"/>
    <w:rsid w:val="000857A8"/>
    <w:rsid w:val="000867C9"/>
    <w:rsid w:val="000A303C"/>
    <w:rsid w:val="000A6394"/>
    <w:rsid w:val="000B2D45"/>
    <w:rsid w:val="000B6E47"/>
    <w:rsid w:val="000B7FED"/>
    <w:rsid w:val="000C038A"/>
    <w:rsid w:val="000C6598"/>
    <w:rsid w:val="000D44B3"/>
    <w:rsid w:val="000E483C"/>
    <w:rsid w:val="000E6B24"/>
    <w:rsid w:val="000F6488"/>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6EBF"/>
    <w:rsid w:val="00247EDB"/>
    <w:rsid w:val="00250F1E"/>
    <w:rsid w:val="0025238A"/>
    <w:rsid w:val="00254AF5"/>
    <w:rsid w:val="0026004D"/>
    <w:rsid w:val="0026005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42AA"/>
    <w:rsid w:val="002B5741"/>
    <w:rsid w:val="002C0B33"/>
    <w:rsid w:val="002C418C"/>
    <w:rsid w:val="002C41CB"/>
    <w:rsid w:val="002C71AC"/>
    <w:rsid w:val="002E0390"/>
    <w:rsid w:val="002E472E"/>
    <w:rsid w:val="002E48BD"/>
    <w:rsid w:val="002E6FCD"/>
    <w:rsid w:val="002E7AF1"/>
    <w:rsid w:val="002F4E4A"/>
    <w:rsid w:val="002F5490"/>
    <w:rsid w:val="0030432F"/>
    <w:rsid w:val="003046FF"/>
    <w:rsid w:val="00305409"/>
    <w:rsid w:val="00307C66"/>
    <w:rsid w:val="00316DCB"/>
    <w:rsid w:val="00317EA3"/>
    <w:rsid w:val="003212B4"/>
    <w:rsid w:val="00321482"/>
    <w:rsid w:val="00322014"/>
    <w:rsid w:val="0032427E"/>
    <w:rsid w:val="0032517E"/>
    <w:rsid w:val="003256E6"/>
    <w:rsid w:val="00354B07"/>
    <w:rsid w:val="00355C62"/>
    <w:rsid w:val="00357AFC"/>
    <w:rsid w:val="003609B9"/>
    <w:rsid w:val="003609EF"/>
    <w:rsid w:val="0036231A"/>
    <w:rsid w:val="0037115E"/>
    <w:rsid w:val="00374DD4"/>
    <w:rsid w:val="003A51D5"/>
    <w:rsid w:val="003B09D6"/>
    <w:rsid w:val="003B2AF5"/>
    <w:rsid w:val="003C1D39"/>
    <w:rsid w:val="003C378E"/>
    <w:rsid w:val="003C6386"/>
    <w:rsid w:val="003C7619"/>
    <w:rsid w:val="003D21B4"/>
    <w:rsid w:val="003D3E89"/>
    <w:rsid w:val="003E1A36"/>
    <w:rsid w:val="003E3063"/>
    <w:rsid w:val="003E3131"/>
    <w:rsid w:val="003F01E3"/>
    <w:rsid w:val="003F25B2"/>
    <w:rsid w:val="003F33DB"/>
    <w:rsid w:val="003F57DD"/>
    <w:rsid w:val="003F6AE4"/>
    <w:rsid w:val="00410371"/>
    <w:rsid w:val="004242F1"/>
    <w:rsid w:val="004247DD"/>
    <w:rsid w:val="00435D14"/>
    <w:rsid w:val="00446E36"/>
    <w:rsid w:val="004523C0"/>
    <w:rsid w:val="00461BA6"/>
    <w:rsid w:val="004739DE"/>
    <w:rsid w:val="00474A83"/>
    <w:rsid w:val="00476C4D"/>
    <w:rsid w:val="00480981"/>
    <w:rsid w:val="004A101C"/>
    <w:rsid w:val="004B0CEB"/>
    <w:rsid w:val="004B0D37"/>
    <w:rsid w:val="004B2F20"/>
    <w:rsid w:val="004B75B7"/>
    <w:rsid w:val="004C363A"/>
    <w:rsid w:val="004C6A3D"/>
    <w:rsid w:val="004D244F"/>
    <w:rsid w:val="004D4B83"/>
    <w:rsid w:val="004E02FC"/>
    <w:rsid w:val="004E2E00"/>
    <w:rsid w:val="005013EC"/>
    <w:rsid w:val="00504158"/>
    <w:rsid w:val="005067DF"/>
    <w:rsid w:val="00511200"/>
    <w:rsid w:val="0051556D"/>
    <w:rsid w:val="0051580D"/>
    <w:rsid w:val="005229D6"/>
    <w:rsid w:val="00530E1A"/>
    <w:rsid w:val="005323B0"/>
    <w:rsid w:val="00544812"/>
    <w:rsid w:val="00547111"/>
    <w:rsid w:val="00554AFD"/>
    <w:rsid w:val="0055706B"/>
    <w:rsid w:val="00557200"/>
    <w:rsid w:val="00560A21"/>
    <w:rsid w:val="00562A5B"/>
    <w:rsid w:val="00573434"/>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C673E"/>
    <w:rsid w:val="006D2DDE"/>
    <w:rsid w:val="006D4987"/>
    <w:rsid w:val="006E05AF"/>
    <w:rsid w:val="006E1444"/>
    <w:rsid w:val="006E21FB"/>
    <w:rsid w:val="006E35C6"/>
    <w:rsid w:val="006E3D51"/>
    <w:rsid w:val="006E6950"/>
    <w:rsid w:val="006F2690"/>
    <w:rsid w:val="006F7748"/>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44038"/>
    <w:rsid w:val="008500ED"/>
    <w:rsid w:val="00862650"/>
    <w:rsid w:val="008626E7"/>
    <w:rsid w:val="008635E7"/>
    <w:rsid w:val="00870EE7"/>
    <w:rsid w:val="00880F39"/>
    <w:rsid w:val="00884954"/>
    <w:rsid w:val="008863B9"/>
    <w:rsid w:val="00891F6C"/>
    <w:rsid w:val="0089300E"/>
    <w:rsid w:val="008A0D33"/>
    <w:rsid w:val="008A230C"/>
    <w:rsid w:val="008A33C2"/>
    <w:rsid w:val="008A40E8"/>
    <w:rsid w:val="008A45A6"/>
    <w:rsid w:val="008B45E3"/>
    <w:rsid w:val="008D2723"/>
    <w:rsid w:val="008E03CB"/>
    <w:rsid w:val="008F22A6"/>
    <w:rsid w:val="008F3789"/>
    <w:rsid w:val="008F5E29"/>
    <w:rsid w:val="008F686C"/>
    <w:rsid w:val="008F72EC"/>
    <w:rsid w:val="0090632E"/>
    <w:rsid w:val="0090763B"/>
    <w:rsid w:val="009148DE"/>
    <w:rsid w:val="00920F2F"/>
    <w:rsid w:val="00925F00"/>
    <w:rsid w:val="009266ED"/>
    <w:rsid w:val="00927D6D"/>
    <w:rsid w:val="0093306D"/>
    <w:rsid w:val="00936C52"/>
    <w:rsid w:val="00937C13"/>
    <w:rsid w:val="00941E30"/>
    <w:rsid w:val="00944F25"/>
    <w:rsid w:val="00945B0C"/>
    <w:rsid w:val="00954725"/>
    <w:rsid w:val="00963A48"/>
    <w:rsid w:val="00965290"/>
    <w:rsid w:val="00965DC8"/>
    <w:rsid w:val="00971CCE"/>
    <w:rsid w:val="009748CA"/>
    <w:rsid w:val="009777D9"/>
    <w:rsid w:val="00985076"/>
    <w:rsid w:val="00990C26"/>
    <w:rsid w:val="00991B88"/>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219DF"/>
    <w:rsid w:val="00A21B75"/>
    <w:rsid w:val="00A22732"/>
    <w:rsid w:val="00A246B6"/>
    <w:rsid w:val="00A25C42"/>
    <w:rsid w:val="00A265DB"/>
    <w:rsid w:val="00A2712C"/>
    <w:rsid w:val="00A30659"/>
    <w:rsid w:val="00A30F79"/>
    <w:rsid w:val="00A33DEB"/>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60B0"/>
    <w:rsid w:val="00B22D13"/>
    <w:rsid w:val="00B258BB"/>
    <w:rsid w:val="00B26AB3"/>
    <w:rsid w:val="00B27A6F"/>
    <w:rsid w:val="00B314F5"/>
    <w:rsid w:val="00B42396"/>
    <w:rsid w:val="00B4377B"/>
    <w:rsid w:val="00B508A2"/>
    <w:rsid w:val="00B513FD"/>
    <w:rsid w:val="00B561D2"/>
    <w:rsid w:val="00B60104"/>
    <w:rsid w:val="00B64BF0"/>
    <w:rsid w:val="00B67B97"/>
    <w:rsid w:val="00B70AED"/>
    <w:rsid w:val="00B77719"/>
    <w:rsid w:val="00B8199E"/>
    <w:rsid w:val="00B827AF"/>
    <w:rsid w:val="00B82ACA"/>
    <w:rsid w:val="00B85875"/>
    <w:rsid w:val="00B85C9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6345D"/>
    <w:rsid w:val="00C66BA2"/>
    <w:rsid w:val="00C711AE"/>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C5026"/>
    <w:rsid w:val="00CC5A4A"/>
    <w:rsid w:val="00CC68D0"/>
    <w:rsid w:val="00CC6E8B"/>
    <w:rsid w:val="00CD4728"/>
    <w:rsid w:val="00CD5ACC"/>
    <w:rsid w:val="00CE0DA3"/>
    <w:rsid w:val="00CE1165"/>
    <w:rsid w:val="00CE5267"/>
    <w:rsid w:val="00CE652C"/>
    <w:rsid w:val="00CF3414"/>
    <w:rsid w:val="00CF604C"/>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D6D3F"/>
    <w:rsid w:val="00DE34CF"/>
    <w:rsid w:val="00DE6341"/>
    <w:rsid w:val="00DE768F"/>
    <w:rsid w:val="00DE7C16"/>
    <w:rsid w:val="00DF0087"/>
    <w:rsid w:val="00E00A01"/>
    <w:rsid w:val="00E13F3D"/>
    <w:rsid w:val="00E24FCF"/>
    <w:rsid w:val="00E3157C"/>
    <w:rsid w:val="00E32389"/>
    <w:rsid w:val="00E34898"/>
    <w:rsid w:val="00E36CCB"/>
    <w:rsid w:val="00E41D8F"/>
    <w:rsid w:val="00E43077"/>
    <w:rsid w:val="00E561FC"/>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456B"/>
    <w:rsid w:val="00EE7D7C"/>
    <w:rsid w:val="00EF207C"/>
    <w:rsid w:val="00F033A0"/>
    <w:rsid w:val="00F101FE"/>
    <w:rsid w:val="00F1185E"/>
    <w:rsid w:val="00F154B1"/>
    <w:rsid w:val="00F15A0F"/>
    <w:rsid w:val="00F24258"/>
    <w:rsid w:val="00F25D98"/>
    <w:rsid w:val="00F2626B"/>
    <w:rsid w:val="00F276E0"/>
    <w:rsid w:val="00F300FB"/>
    <w:rsid w:val="00F3189B"/>
    <w:rsid w:val="00F32048"/>
    <w:rsid w:val="00F35776"/>
    <w:rsid w:val="00F42F8F"/>
    <w:rsid w:val="00F51E07"/>
    <w:rsid w:val="00F52ACA"/>
    <w:rsid w:val="00F65658"/>
    <w:rsid w:val="00F66286"/>
    <w:rsid w:val="00F71BCD"/>
    <w:rsid w:val="00F73578"/>
    <w:rsid w:val="00F76213"/>
    <w:rsid w:val="00F828D3"/>
    <w:rsid w:val="00F83426"/>
    <w:rsid w:val="00F85210"/>
    <w:rsid w:val="00F962DE"/>
    <w:rsid w:val="00FA3A3A"/>
    <w:rsid w:val="00FA6872"/>
    <w:rsid w:val="00FA73EC"/>
    <w:rsid w:val="00FB6386"/>
    <w:rsid w:val="00FC70CB"/>
    <w:rsid w:val="00FD1381"/>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B361B4-786C-458F-8DE3-F534A7614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2540</Words>
  <Characters>14478</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52</cp:revision>
  <cp:lastPrinted>1900-12-31T16:00:00Z</cp:lastPrinted>
  <dcterms:created xsi:type="dcterms:W3CDTF">2022-03-30T09:16:00Z</dcterms:created>
  <dcterms:modified xsi:type="dcterms:W3CDTF">2022-05-06T08:13:00Z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